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52" w:rsidRDefault="00DA01CC">
      <w:pPr>
        <w:pStyle w:val="Pagrindinistekstas"/>
        <w:spacing w:before="73"/>
        <w:ind w:left="5294"/>
      </w:pPr>
      <w:bookmarkStart w:id="0" w:name="_GoBack"/>
      <w:bookmarkEnd w:id="0"/>
      <w:r>
        <w:rPr>
          <w:spacing w:val="-2"/>
        </w:rPr>
        <w:t>PATVIRTINTATA</w:t>
      </w:r>
    </w:p>
    <w:p w:rsidR="00A02052" w:rsidRDefault="00DA01CC">
      <w:pPr>
        <w:pStyle w:val="Pagrindinistekstas"/>
        <w:ind w:left="5294" w:right="476"/>
      </w:pPr>
      <w:r>
        <w:t>Kupiškio rajono savivaldybės tarybos 2021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kovo</w:t>
      </w:r>
      <w:r>
        <w:rPr>
          <w:spacing w:val="40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sprendimu</w:t>
      </w:r>
      <w:r>
        <w:rPr>
          <w:spacing w:val="-5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TS-69</w:t>
      </w:r>
    </w:p>
    <w:p w:rsidR="00A02052" w:rsidRDefault="00A02052">
      <w:pPr>
        <w:pStyle w:val="Pagrindinistekstas"/>
        <w:spacing w:before="1"/>
        <w:ind w:left="0"/>
      </w:pPr>
    </w:p>
    <w:p w:rsidR="00A02052" w:rsidRDefault="00DA01CC">
      <w:pPr>
        <w:pStyle w:val="Pagrindinistekstas"/>
        <w:ind w:left="5294"/>
      </w:pPr>
      <w:r>
        <w:rPr>
          <w:spacing w:val="-2"/>
        </w:rPr>
        <w:t>PATVIRTINTA</w:t>
      </w:r>
    </w:p>
    <w:p w:rsidR="00A02052" w:rsidRDefault="00DA01CC">
      <w:pPr>
        <w:pStyle w:val="Pagrindinistekstas"/>
        <w:tabs>
          <w:tab w:val="left" w:pos="8306"/>
        </w:tabs>
        <w:ind w:left="5294" w:right="1357"/>
      </w:pPr>
      <w:r>
        <w:t>Kupiškio etnografijos muziejaus direktoriaus 2021 m. kovo</w:t>
      </w:r>
      <w:r>
        <w:rPr>
          <w:spacing w:val="40"/>
        </w:rPr>
        <w:t xml:space="preserve"> </w:t>
      </w:r>
      <w:r>
        <w:t>5</w:t>
      </w:r>
      <w:r>
        <w:tab/>
      </w:r>
      <w:r>
        <w:rPr>
          <w:spacing w:val="-6"/>
        </w:rPr>
        <w:t xml:space="preserve">d. </w:t>
      </w:r>
      <w:r>
        <w:t>įsakymu Nr. V- 30-1</w:t>
      </w:r>
    </w:p>
    <w:p w:rsidR="00A02052" w:rsidRDefault="00A02052">
      <w:pPr>
        <w:pStyle w:val="Pagrindinistekstas"/>
        <w:ind w:left="0"/>
        <w:rPr>
          <w:sz w:val="26"/>
        </w:rPr>
      </w:pPr>
    </w:p>
    <w:p w:rsidR="00A02052" w:rsidRDefault="00DA01CC">
      <w:pPr>
        <w:pStyle w:val="Antrat1"/>
        <w:spacing w:before="162"/>
        <w:ind w:left="2598" w:right="2603" w:firstLine="1"/>
        <w:jc w:val="center"/>
      </w:pPr>
      <w:r>
        <w:t>KUPIŠKIO</w:t>
      </w:r>
      <w:r>
        <w:rPr>
          <w:spacing w:val="-11"/>
        </w:rPr>
        <w:t xml:space="preserve"> </w:t>
      </w:r>
      <w:r>
        <w:t>ETNOGRAFIJOS</w:t>
      </w:r>
      <w:r>
        <w:rPr>
          <w:spacing w:val="-10"/>
        </w:rPr>
        <w:t xml:space="preserve"> </w:t>
      </w:r>
      <w:r>
        <w:t>MUZIEJAUS 2021–2023</w:t>
      </w:r>
      <w:r>
        <w:rPr>
          <w:spacing w:val="58"/>
        </w:rPr>
        <w:t xml:space="preserve"> </w:t>
      </w:r>
      <w:r>
        <w:t>METŲ</w:t>
      </w:r>
      <w:r>
        <w:rPr>
          <w:spacing w:val="-2"/>
        </w:rPr>
        <w:t xml:space="preserve"> </w:t>
      </w:r>
      <w:r>
        <w:t xml:space="preserve">STRATEGINIS </w:t>
      </w:r>
      <w:r>
        <w:rPr>
          <w:spacing w:val="-2"/>
        </w:rPr>
        <w:t>PLANAS</w:t>
      </w:r>
    </w:p>
    <w:p w:rsidR="00A02052" w:rsidRDefault="00DA01CC">
      <w:pPr>
        <w:pStyle w:val="Pagrindinistekstas"/>
        <w:ind w:left="2967" w:right="2970"/>
        <w:jc w:val="center"/>
      </w:pPr>
      <w:r>
        <w:t>Asignavimų</w:t>
      </w:r>
      <w:r>
        <w:rPr>
          <w:spacing w:val="-5"/>
        </w:rPr>
        <w:t xml:space="preserve"> </w:t>
      </w:r>
      <w:r>
        <w:t>valdytojo</w:t>
      </w:r>
      <w:r>
        <w:rPr>
          <w:spacing w:val="-2"/>
        </w:rPr>
        <w:t xml:space="preserve"> </w:t>
      </w:r>
      <w:r>
        <w:t>kodas</w:t>
      </w:r>
      <w:r>
        <w:rPr>
          <w:spacing w:val="-2"/>
        </w:rPr>
        <w:t xml:space="preserve"> 188210864</w:t>
      </w:r>
    </w:p>
    <w:p w:rsidR="00A02052" w:rsidRDefault="00A02052">
      <w:pPr>
        <w:pStyle w:val="Pagrindinistekstas"/>
        <w:spacing w:before="1"/>
        <w:ind w:left="0"/>
        <w:rPr>
          <w:sz w:val="36"/>
        </w:rPr>
      </w:pPr>
    </w:p>
    <w:p w:rsidR="00A02052" w:rsidRDefault="00DA01CC">
      <w:pPr>
        <w:pStyle w:val="Pagrindinistekstas"/>
        <w:spacing w:before="1" w:line="360" w:lineRule="auto"/>
        <w:ind w:right="108" w:firstLine="707"/>
        <w:jc w:val="both"/>
      </w:pPr>
      <w:r>
        <w:t xml:space="preserve">Misija </w:t>
      </w:r>
      <w:r>
        <w:rPr>
          <w:b/>
        </w:rPr>
        <w:t xml:space="preserve">– </w:t>
      </w:r>
      <w:r>
        <w:t>kaupti, saugoti, restauruoti, tyrinėti, skleisti kultūros, istorijos, gamtos objektų, Kupiškio krašto</w:t>
      </w:r>
      <w:r>
        <w:rPr>
          <w:spacing w:val="40"/>
        </w:rPr>
        <w:t xml:space="preserve"> </w:t>
      </w:r>
      <w:r>
        <w:t>paveldo vertybes ir</w:t>
      </w:r>
      <w:r>
        <w:rPr>
          <w:spacing w:val="40"/>
        </w:rPr>
        <w:t xml:space="preserve"> </w:t>
      </w:r>
      <w:r>
        <w:t xml:space="preserve">formuoti žmogaus istorinę, kultūrinę, socialinę patirtį tradicinėmis ir šiuolaikinėmis </w:t>
      </w:r>
      <w:r>
        <w:t>komunikacijos priemonėmis.</w:t>
      </w:r>
    </w:p>
    <w:p w:rsidR="00A02052" w:rsidRDefault="00A02052">
      <w:pPr>
        <w:pStyle w:val="Pagrindinistekstas"/>
        <w:spacing w:before="10"/>
        <w:ind w:left="0"/>
        <w:rPr>
          <w:sz w:val="23"/>
        </w:rPr>
      </w:pPr>
    </w:p>
    <w:p w:rsidR="00A02052" w:rsidRDefault="00DA01CC">
      <w:pPr>
        <w:pStyle w:val="Antrat1"/>
        <w:ind w:left="3503" w:firstLine="0"/>
        <w:jc w:val="left"/>
      </w:pPr>
      <w:r>
        <w:t>1.</w:t>
      </w:r>
      <w:r>
        <w:rPr>
          <w:spacing w:val="-4"/>
        </w:rPr>
        <w:t xml:space="preserve"> </w:t>
      </w:r>
      <w:r>
        <w:t>SITUACIJOS</w:t>
      </w:r>
      <w:r>
        <w:rPr>
          <w:spacing w:val="-3"/>
        </w:rPr>
        <w:t xml:space="preserve"> </w:t>
      </w:r>
      <w:r>
        <w:rPr>
          <w:spacing w:val="-2"/>
        </w:rPr>
        <w:t>ANALIZĖ</w:t>
      </w:r>
    </w:p>
    <w:p w:rsidR="00A02052" w:rsidRDefault="00A02052">
      <w:pPr>
        <w:pStyle w:val="Pagrindinistekstas"/>
        <w:ind w:left="0"/>
        <w:rPr>
          <w:b/>
        </w:rPr>
      </w:pPr>
    </w:p>
    <w:p w:rsidR="00A02052" w:rsidRDefault="00DA01CC">
      <w:pPr>
        <w:pStyle w:val="Sraopastraipa"/>
        <w:numPr>
          <w:ilvl w:val="0"/>
          <w:numId w:val="1"/>
        </w:numPr>
        <w:tabs>
          <w:tab w:val="left" w:pos="1096"/>
        </w:tabs>
        <w:jc w:val="both"/>
        <w:rPr>
          <w:b/>
          <w:sz w:val="24"/>
        </w:rPr>
      </w:pPr>
      <w:r>
        <w:rPr>
          <w:b/>
          <w:sz w:val="24"/>
        </w:rPr>
        <w:t>Išorinės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aplinkos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analizė</w:t>
      </w:r>
    </w:p>
    <w:p w:rsidR="00A02052" w:rsidRDefault="00DA01CC">
      <w:pPr>
        <w:pStyle w:val="Pagrindinistekstas"/>
        <w:spacing w:before="137" w:line="360" w:lineRule="auto"/>
        <w:ind w:right="103" w:firstLine="719"/>
        <w:jc w:val="both"/>
      </w:pPr>
      <w:r>
        <w:t>Kupiškio etnografijos muziejus (toliau – Muziejus) yra savivaldybės biudžetinė įstaiga, kurios veiklą</w:t>
      </w:r>
      <w:r>
        <w:rPr>
          <w:spacing w:val="-1"/>
        </w:rPr>
        <w:t xml:space="preserve"> </w:t>
      </w:r>
      <w:r>
        <w:t>reglamentuoja</w:t>
      </w:r>
      <w:r>
        <w:rPr>
          <w:spacing w:val="-1"/>
        </w:rPr>
        <w:t xml:space="preserve"> </w:t>
      </w:r>
      <w:r>
        <w:t>Lietuvos Respublikos</w:t>
      </w:r>
      <w:r>
        <w:rPr>
          <w:spacing w:val="-2"/>
        </w:rPr>
        <w:t xml:space="preserve"> </w:t>
      </w:r>
      <w:r>
        <w:t>vietos savivaldos</w:t>
      </w:r>
      <w:r>
        <w:rPr>
          <w:spacing w:val="-2"/>
        </w:rPr>
        <w:t xml:space="preserve"> </w:t>
      </w:r>
      <w:r>
        <w:t>įstatymas, Muziejaus nuostatai, Lietuvos Respublikos muziejų įstatymas, kiti Lietuvos Respublikos teisės aktai.</w:t>
      </w:r>
    </w:p>
    <w:p w:rsidR="00A02052" w:rsidRDefault="00DA01CC">
      <w:pPr>
        <w:pStyle w:val="Antrat1"/>
        <w:numPr>
          <w:ilvl w:val="1"/>
          <w:numId w:val="1"/>
        </w:numPr>
        <w:tabs>
          <w:tab w:val="left" w:pos="1235"/>
        </w:tabs>
        <w:spacing w:before="162"/>
        <w:jc w:val="both"/>
      </w:pPr>
      <w:r>
        <w:t>Teisiniai</w:t>
      </w:r>
      <w:r>
        <w:rPr>
          <w:spacing w:val="-5"/>
        </w:rPr>
        <w:t xml:space="preserve"> </w:t>
      </w:r>
      <w:r>
        <w:rPr>
          <w:spacing w:val="-2"/>
        </w:rPr>
        <w:t>veiksniai</w:t>
      </w:r>
    </w:p>
    <w:p w:rsidR="00A02052" w:rsidRDefault="00DA01CC">
      <w:pPr>
        <w:pStyle w:val="Pagrindinistekstas"/>
        <w:spacing w:before="137" w:line="360" w:lineRule="auto"/>
        <w:ind w:right="101" w:firstLine="779"/>
        <w:jc w:val="both"/>
      </w:pPr>
      <w:r>
        <w:t>Muziejaus veikla planuojama atsižvelgiant į nacionalinius ir Savivaldybės strateginius dokumentus. Kupiškio etnografijos</w:t>
      </w:r>
      <w:r>
        <w:rPr>
          <w:spacing w:val="40"/>
        </w:rPr>
        <w:t xml:space="preserve"> </w:t>
      </w:r>
      <w:r>
        <w:t>muz</w:t>
      </w:r>
      <w:r>
        <w:t>iejaus 2021–2023 metų strateginis planas atitinka Kupiškio rajono savivaldybės 2020–2022 metų strateginio veiklos plano,</w:t>
      </w:r>
      <w:r>
        <w:rPr>
          <w:spacing w:val="40"/>
        </w:rPr>
        <w:t xml:space="preserve"> </w:t>
      </w:r>
      <w:r>
        <w:t>patvirtinto Kupiškio rajono savivaldybės tarybos 2020 m. vasario 20 d. sprendimu Nr. TS-26 (su vėlesniais pakeitimais ir papildymais),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Kupiškio</w:t>
      </w:r>
      <w:r>
        <w:rPr>
          <w:spacing w:val="-1"/>
        </w:rPr>
        <w:t xml:space="preserve"> </w:t>
      </w:r>
      <w:r>
        <w:t>rajono</w:t>
      </w:r>
      <w:r>
        <w:rPr>
          <w:spacing w:val="-1"/>
        </w:rPr>
        <w:t xml:space="preserve"> </w:t>
      </w:r>
      <w:r>
        <w:t>savivaldybės</w:t>
      </w:r>
      <w:r>
        <w:rPr>
          <w:spacing w:val="-1"/>
        </w:rPr>
        <w:t xml:space="preserve"> </w:t>
      </w:r>
      <w:r>
        <w:t>2020–2030</w:t>
      </w:r>
      <w:r>
        <w:rPr>
          <w:spacing w:val="-1"/>
        </w:rPr>
        <w:t xml:space="preserve"> </w:t>
      </w:r>
      <w:r>
        <w:t>metų</w:t>
      </w:r>
      <w:r>
        <w:rPr>
          <w:spacing w:val="-1"/>
        </w:rPr>
        <w:t xml:space="preserve"> </w:t>
      </w:r>
      <w:r>
        <w:t>strateginio</w:t>
      </w:r>
      <w:r>
        <w:rPr>
          <w:spacing w:val="-1"/>
        </w:rPr>
        <w:t xml:space="preserve"> </w:t>
      </w:r>
      <w:r>
        <w:t>plėtros</w:t>
      </w:r>
      <w:r>
        <w:rPr>
          <w:spacing w:val="-1"/>
        </w:rPr>
        <w:t xml:space="preserve"> </w:t>
      </w:r>
      <w:r>
        <w:t>plano,</w:t>
      </w:r>
      <w:r>
        <w:rPr>
          <w:spacing w:val="-2"/>
        </w:rPr>
        <w:t xml:space="preserve"> </w:t>
      </w:r>
      <w:r>
        <w:t>patvirtinto Kupiškio rajono savivaldybės tarybos</w:t>
      </w:r>
      <w:r>
        <w:rPr>
          <w:spacing w:val="40"/>
        </w:rPr>
        <w:t xml:space="preserve"> </w:t>
      </w:r>
      <w:r>
        <w:t>2020 m. kovo 19 d. sprendimu Nr. TS-74, prioritetus, tikslus ir uždavinius. Šis strateginis planas</w:t>
      </w:r>
      <w:r>
        <w:rPr>
          <w:spacing w:val="40"/>
        </w:rPr>
        <w:t xml:space="preserve"> </w:t>
      </w:r>
      <w:r>
        <w:t>atitinka Lietuvos Respublikos kult</w:t>
      </w:r>
      <w:r>
        <w:t>ūros ministro 2015 m. balandžio 16 d. įsakymu Nr. ĮV-247 patvirtintas muziejų plėtros strategines kryptis 2015–2020 m., Muziejaus</w:t>
      </w:r>
      <w:r>
        <w:rPr>
          <w:spacing w:val="40"/>
        </w:rPr>
        <w:t xml:space="preserve"> </w:t>
      </w:r>
      <w:r>
        <w:t>2020–2030 m. strateginės veiklos kryptys ir prioritetai nustatomi remiantis ilgos ir vidutinės trukmės</w:t>
      </w:r>
      <w:r>
        <w:rPr>
          <w:spacing w:val="40"/>
        </w:rPr>
        <w:t xml:space="preserve"> </w:t>
      </w:r>
      <w:r>
        <w:t>planavimo dokumentais:</w:t>
      </w:r>
    </w:p>
    <w:p w:rsidR="00A02052" w:rsidRDefault="00DA01CC">
      <w:pPr>
        <w:pStyle w:val="Pagrindinistekstas"/>
        <w:spacing w:before="1" w:line="360" w:lineRule="auto"/>
        <w:ind w:right="109" w:firstLine="779"/>
      </w:pPr>
      <w:r>
        <w:t>Lietuvos</w:t>
      </w:r>
      <w:r>
        <w:rPr>
          <w:spacing w:val="40"/>
        </w:rPr>
        <w:t xml:space="preserve"> </w:t>
      </w:r>
      <w:r>
        <w:t>kultūros</w:t>
      </w:r>
      <w:r>
        <w:rPr>
          <w:spacing w:val="-1"/>
        </w:rPr>
        <w:t xml:space="preserve"> </w:t>
      </w:r>
      <w:r>
        <w:t>politikos</w:t>
      </w:r>
      <w:r>
        <w:rPr>
          <w:spacing w:val="40"/>
        </w:rPr>
        <w:t xml:space="preserve"> </w:t>
      </w:r>
      <w:r>
        <w:t>kaitos</w:t>
      </w:r>
      <w:r>
        <w:rPr>
          <w:spacing w:val="-1"/>
        </w:rPr>
        <w:t xml:space="preserve"> </w:t>
      </w:r>
      <w:r>
        <w:t>gairėmis,</w:t>
      </w:r>
      <w:r>
        <w:rPr>
          <w:spacing w:val="40"/>
        </w:rPr>
        <w:t xml:space="preserve"> </w:t>
      </w:r>
      <w:r>
        <w:t>patvirtintomis</w:t>
      </w:r>
      <w:r>
        <w:rPr>
          <w:spacing w:val="-1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birželio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 xml:space="preserve">Lietuvos Respublikos Seimo nutarimu Nr. XI-977 „Dėl Lietuvos kultūros politikos kaitos gairių </w:t>
      </w:r>
      <w:r>
        <w:rPr>
          <w:spacing w:val="-2"/>
        </w:rPr>
        <w:t>patvirtinimo“;</w:t>
      </w:r>
    </w:p>
    <w:p w:rsidR="00A02052" w:rsidRDefault="00DA01CC">
      <w:pPr>
        <w:pStyle w:val="Pagrindinistekstas"/>
        <w:tabs>
          <w:tab w:val="left" w:pos="2331"/>
          <w:tab w:val="left" w:pos="3017"/>
          <w:tab w:val="left" w:pos="4406"/>
          <w:tab w:val="left" w:pos="5505"/>
          <w:tab w:val="left" w:pos="6301"/>
          <w:tab w:val="left" w:pos="7509"/>
          <w:tab w:val="left" w:pos="8555"/>
        </w:tabs>
        <w:spacing w:line="360" w:lineRule="auto"/>
        <w:ind w:right="101" w:firstLine="741"/>
      </w:pPr>
      <w:r>
        <w:rPr>
          <w:spacing w:val="-2"/>
        </w:rPr>
        <w:t>2020–2030</w:t>
      </w:r>
      <w:r>
        <w:tab/>
      </w:r>
      <w:r>
        <w:rPr>
          <w:spacing w:val="-4"/>
        </w:rPr>
        <w:t>metų</w:t>
      </w:r>
      <w:r>
        <w:tab/>
      </w:r>
      <w:r>
        <w:rPr>
          <w:spacing w:val="-2"/>
        </w:rPr>
        <w:t>nacionaliniu</w:t>
      </w:r>
      <w:r>
        <w:tab/>
      </w:r>
      <w:r>
        <w:rPr>
          <w:spacing w:val="-2"/>
        </w:rPr>
        <w:t>pažangos</w:t>
      </w:r>
      <w:r>
        <w:tab/>
      </w:r>
      <w:r>
        <w:rPr>
          <w:spacing w:val="-2"/>
        </w:rPr>
        <w:t>planu,</w:t>
      </w:r>
      <w:r>
        <w:tab/>
      </w:r>
      <w:r>
        <w:rPr>
          <w:spacing w:val="-2"/>
        </w:rPr>
        <w:t>patvirtintu</w:t>
      </w:r>
      <w:r>
        <w:tab/>
      </w:r>
      <w:r>
        <w:rPr>
          <w:spacing w:val="-2"/>
        </w:rPr>
        <w:t>Lietuvos</w:t>
      </w:r>
      <w:r>
        <w:tab/>
      </w:r>
      <w:r>
        <w:rPr>
          <w:spacing w:val="-2"/>
        </w:rPr>
        <w:t xml:space="preserve">Respublikos </w:t>
      </w:r>
      <w:r>
        <w:t>Vyriausybės 2020 m. rugsėjo 9 d. nutarimu Nr. 998;</w:t>
      </w:r>
    </w:p>
    <w:p w:rsidR="00A02052" w:rsidRDefault="00A02052">
      <w:pPr>
        <w:spacing w:line="360" w:lineRule="auto"/>
        <w:sectPr w:rsidR="00A02052">
          <w:type w:val="continuous"/>
          <w:pgSz w:w="11910" w:h="16840"/>
          <w:pgMar w:top="1040" w:right="460" w:bottom="280" w:left="1600" w:header="567" w:footer="567" w:gutter="0"/>
          <w:cols w:space="1296"/>
        </w:sectPr>
      </w:pPr>
    </w:p>
    <w:p w:rsidR="00A02052" w:rsidRDefault="00DA01CC">
      <w:pPr>
        <w:spacing w:before="27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A02052" w:rsidRDefault="00A02052">
      <w:pPr>
        <w:pStyle w:val="Pagrindinistekstas"/>
        <w:spacing w:before="5"/>
        <w:ind w:left="0"/>
        <w:rPr>
          <w:rFonts w:ascii="Calibri"/>
        </w:rPr>
      </w:pPr>
    </w:p>
    <w:p w:rsidR="00A02052" w:rsidRDefault="00DA01CC">
      <w:pPr>
        <w:pStyle w:val="Pagrindinistekstas"/>
        <w:ind w:left="881"/>
        <w:jc w:val="both"/>
      </w:pPr>
      <w:r>
        <w:t>Lietuvos</w:t>
      </w:r>
      <w:r>
        <w:rPr>
          <w:spacing w:val="33"/>
        </w:rPr>
        <w:t xml:space="preserve"> </w:t>
      </w:r>
      <w:r>
        <w:t>kultūros</w:t>
      </w:r>
      <w:r>
        <w:rPr>
          <w:spacing w:val="32"/>
        </w:rPr>
        <w:t xml:space="preserve"> </w:t>
      </w:r>
      <w:r>
        <w:t>politikos</w:t>
      </w:r>
      <w:r>
        <w:rPr>
          <w:spacing w:val="33"/>
        </w:rPr>
        <w:t xml:space="preserve"> </w:t>
      </w:r>
      <w:r>
        <w:t>strategija,</w:t>
      </w:r>
      <w:r>
        <w:rPr>
          <w:spacing w:val="33"/>
        </w:rPr>
        <w:t xml:space="preserve"> </w:t>
      </w:r>
      <w:r>
        <w:t>patvirtinta</w:t>
      </w:r>
      <w:r>
        <w:rPr>
          <w:spacing w:val="31"/>
        </w:rPr>
        <w:t xml:space="preserve"> </w:t>
      </w:r>
      <w:r>
        <w:t>Lietuvos</w:t>
      </w:r>
      <w:r>
        <w:rPr>
          <w:spacing w:val="33"/>
        </w:rPr>
        <w:t xml:space="preserve"> </w:t>
      </w:r>
      <w:r>
        <w:t>Respublikos</w:t>
      </w:r>
      <w:r>
        <w:rPr>
          <w:spacing w:val="34"/>
        </w:rPr>
        <w:t xml:space="preserve"> </w:t>
      </w:r>
      <w:r>
        <w:t>Vyriausybės</w:t>
      </w:r>
      <w:r>
        <w:rPr>
          <w:spacing w:val="33"/>
        </w:rPr>
        <w:t xml:space="preserve"> </w:t>
      </w:r>
      <w:r>
        <w:rPr>
          <w:spacing w:val="-4"/>
        </w:rPr>
        <w:t>2019</w:t>
      </w:r>
    </w:p>
    <w:p w:rsidR="00A02052" w:rsidRDefault="00DA01CC">
      <w:pPr>
        <w:pStyle w:val="Pagrindinistekstas"/>
        <w:spacing w:before="139" w:line="360" w:lineRule="auto"/>
        <w:ind w:left="881" w:right="108" w:hanging="780"/>
        <w:jc w:val="both"/>
      </w:pPr>
      <w:r>
        <w:t>m. birželio 26 d. nutarimu</w:t>
      </w:r>
      <w:r>
        <w:rPr>
          <w:spacing w:val="40"/>
        </w:rPr>
        <w:t xml:space="preserve"> </w:t>
      </w:r>
      <w:r>
        <w:t>Nr. 665 „Dėl Lietuvos</w:t>
      </w:r>
      <w:r>
        <w:rPr>
          <w:spacing w:val="40"/>
        </w:rPr>
        <w:t xml:space="preserve"> </w:t>
      </w:r>
      <w:r>
        <w:t>kultūros politikos strategijos patvirtinimo“; Nacionaline</w:t>
      </w:r>
      <w:r>
        <w:rPr>
          <w:spacing w:val="21"/>
        </w:rPr>
        <w:t xml:space="preserve"> </w:t>
      </w:r>
      <w:r>
        <w:t>muziejų</w:t>
      </w:r>
      <w:r>
        <w:rPr>
          <w:spacing w:val="20"/>
        </w:rPr>
        <w:t xml:space="preserve"> </w:t>
      </w:r>
      <w:r>
        <w:t>koncepcija</w:t>
      </w:r>
      <w:r>
        <w:rPr>
          <w:spacing w:val="20"/>
        </w:rPr>
        <w:t xml:space="preserve"> </w:t>
      </w:r>
      <w:r>
        <w:t>pagal</w:t>
      </w:r>
      <w:r>
        <w:rPr>
          <w:spacing w:val="20"/>
        </w:rPr>
        <w:t xml:space="preserve"> </w:t>
      </w:r>
      <w:r>
        <w:t>tvaraus</w:t>
      </w:r>
      <w:r>
        <w:rPr>
          <w:spacing w:val="22"/>
        </w:rPr>
        <w:t xml:space="preserve"> </w:t>
      </w:r>
      <w:r>
        <w:t>vystymosi</w:t>
      </w:r>
      <w:r>
        <w:rPr>
          <w:spacing w:val="72"/>
          <w:w w:val="150"/>
        </w:rPr>
        <w:t xml:space="preserve"> </w:t>
      </w:r>
      <w:r>
        <w:t>principus,</w:t>
      </w:r>
      <w:r>
        <w:rPr>
          <w:spacing w:val="22"/>
        </w:rPr>
        <w:t xml:space="preserve"> </w:t>
      </w:r>
      <w:r>
        <w:t>patvirtinta</w:t>
      </w:r>
      <w:r>
        <w:rPr>
          <w:spacing w:val="60"/>
        </w:rPr>
        <w:t xml:space="preserve">  </w:t>
      </w:r>
      <w:r>
        <w:rPr>
          <w:spacing w:val="-2"/>
        </w:rPr>
        <w:t>Lietuvos</w:t>
      </w:r>
    </w:p>
    <w:p w:rsidR="00A02052" w:rsidRDefault="00DA01CC">
      <w:pPr>
        <w:pStyle w:val="Pagrindinistekstas"/>
        <w:spacing w:line="360" w:lineRule="auto"/>
        <w:ind w:right="102"/>
        <w:jc w:val="both"/>
      </w:pPr>
      <w:r>
        <w:t>Respublikos kultūros ministro 2018 m. spalio 25 d. įsakymu</w:t>
      </w:r>
      <w:r>
        <w:rPr>
          <w:spacing w:val="80"/>
        </w:rPr>
        <w:t xml:space="preserve"> </w:t>
      </w:r>
      <w:r>
        <w:t>Nr. ĮV-755 „ Dėl Nacionalinės muziejų koncepcijos pagal tvaraus vystymosi principus patvirtinimo“;</w:t>
      </w:r>
    </w:p>
    <w:p w:rsidR="00A02052" w:rsidRDefault="00DA01CC">
      <w:pPr>
        <w:pStyle w:val="Pagrindinistekstas"/>
        <w:ind w:left="881"/>
        <w:jc w:val="both"/>
      </w:pPr>
      <w:r>
        <w:t>Respublikos</w:t>
      </w:r>
      <w:r>
        <w:rPr>
          <w:spacing w:val="-2"/>
        </w:rPr>
        <w:t xml:space="preserve"> </w:t>
      </w:r>
      <w:r>
        <w:t>muziejų</w:t>
      </w:r>
      <w:r>
        <w:rPr>
          <w:spacing w:val="-2"/>
        </w:rPr>
        <w:t xml:space="preserve"> </w:t>
      </w:r>
      <w:r>
        <w:t>įstatymu</w:t>
      </w:r>
      <w:r>
        <w:rPr>
          <w:spacing w:val="-2"/>
        </w:rPr>
        <w:t xml:space="preserve"> </w:t>
      </w:r>
      <w:r>
        <w:t>(1995,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53-1293;</w:t>
      </w:r>
      <w:r>
        <w:rPr>
          <w:spacing w:val="-1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59-</w:t>
      </w:r>
      <w:r>
        <w:rPr>
          <w:spacing w:val="-2"/>
        </w:rPr>
        <w:t>2638);</w:t>
      </w:r>
    </w:p>
    <w:p w:rsidR="00A02052" w:rsidRDefault="00DA01CC">
      <w:pPr>
        <w:pStyle w:val="Pagrindinistekstas"/>
        <w:spacing w:before="137"/>
        <w:ind w:left="881"/>
        <w:jc w:val="both"/>
      </w:pPr>
      <w:r>
        <w:t>Lietuvos</w:t>
      </w:r>
      <w:r>
        <w:rPr>
          <w:spacing w:val="10"/>
        </w:rPr>
        <w:t xml:space="preserve"> </w:t>
      </w:r>
      <w:r>
        <w:t>pažangos</w:t>
      </w:r>
      <w:r>
        <w:rPr>
          <w:spacing w:val="12"/>
        </w:rPr>
        <w:t xml:space="preserve"> </w:t>
      </w:r>
      <w:r>
        <w:t>strategija</w:t>
      </w:r>
      <w:r>
        <w:rPr>
          <w:spacing w:val="9"/>
        </w:rPr>
        <w:t xml:space="preserve"> </w:t>
      </w:r>
      <w:r>
        <w:t>„Lietuva</w:t>
      </w:r>
      <w:r>
        <w:rPr>
          <w:spacing w:val="11"/>
        </w:rPr>
        <w:t xml:space="preserve"> </w:t>
      </w:r>
      <w:r>
        <w:t>2030“,</w:t>
      </w:r>
      <w:r>
        <w:rPr>
          <w:spacing w:val="10"/>
        </w:rPr>
        <w:t xml:space="preserve"> </w:t>
      </w:r>
      <w:r>
        <w:t>patvirtinta</w:t>
      </w:r>
      <w:r>
        <w:rPr>
          <w:spacing w:val="8"/>
        </w:rPr>
        <w:t xml:space="preserve"> </w:t>
      </w:r>
      <w:r>
        <w:t>Lietuvos</w:t>
      </w:r>
      <w:r>
        <w:rPr>
          <w:spacing w:val="11"/>
        </w:rPr>
        <w:t xml:space="preserve"> </w:t>
      </w:r>
      <w:r>
        <w:t>Respublikos</w:t>
      </w:r>
      <w:r>
        <w:rPr>
          <w:spacing w:val="10"/>
        </w:rPr>
        <w:t xml:space="preserve"> </w:t>
      </w:r>
      <w:r>
        <w:t>Seimo</w:t>
      </w:r>
      <w:r>
        <w:rPr>
          <w:spacing w:val="10"/>
        </w:rPr>
        <w:t xml:space="preserve"> </w:t>
      </w:r>
      <w:r>
        <w:rPr>
          <w:spacing w:val="-4"/>
        </w:rPr>
        <w:t>2012</w:t>
      </w:r>
    </w:p>
    <w:p w:rsidR="00A02052" w:rsidRDefault="00DA01CC">
      <w:pPr>
        <w:pStyle w:val="Pagrindinistekstas"/>
        <w:spacing w:before="140" w:line="360" w:lineRule="auto"/>
        <w:ind w:right="102"/>
        <w:jc w:val="both"/>
      </w:pPr>
      <w:r>
        <w:t>m. gegužės 15 d. nutarimu Nr. IX-2015 „Dėl valstybės pažangos strategijos „Lietuvos pažangos strategija“ Lietuva 2030“ patvirtinimo;</w:t>
      </w:r>
    </w:p>
    <w:p w:rsidR="00A02052" w:rsidRDefault="00DA01CC">
      <w:pPr>
        <w:pStyle w:val="Pagrindinistekstas"/>
        <w:spacing w:line="360" w:lineRule="auto"/>
        <w:ind w:right="103" w:firstLine="779"/>
        <w:jc w:val="both"/>
      </w:pPr>
      <w:r>
        <w:t>Lietuvos kultūros politikos kaitos gairėmis, patvirtintomis Lietuvos Respublikos Seimo 2010 m. birželio 30 d. nutarimu Nr.</w:t>
      </w:r>
      <w:r>
        <w:t xml:space="preserve"> XI-977 „Dėl Lietuvos kultūros politikos kaitos gairių </w:t>
      </w:r>
      <w:r>
        <w:rPr>
          <w:spacing w:val="-2"/>
        </w:rPr>
        <w:t>patvirtinimo“.</w:t>
      </w:r>
    </w:p>
    <w:p w:rsidR="00A02052" w:rsidRDefault="00DA01CC">
      <w:pPr>
        <w:pStyle w:val="Pagrindinistekstas"/>
        <w:spacing w:line="360" w:lineRule="auto"/>
        <w:ind w:right="105" w:firstLine="719"/>
        <w:jc w:val="both"/>
      </w:pPr>
      <w:r>
        <w:t xml:space="preserve">Nustatyti tikslai, uždaviniai ir prioritetinės sritys leidžia planuoti veiklą taip, kad būtų užtikrintas racionalus žmonių, finansinių ir materialinių išteklių paskirstymas ir efektyvus </w:t>
      </w:r>
      <w:r>
        <w:t xml:space="preserve">jų </w:t>
      </w:r>
      <w:r>
        <w:rPr>
          <w:spacing w:val="-2"/>
        </w:rPr>
        <w:t>valdymas.</w:t>
      </w:r>
    </w:p>
    <w:p w:rsidR="00A02052" w:rsidRDefault="00DA01CC">
      <w:pPr>
        <w:pStyle w:val="Antrat1"/>
        <w:numPr>
          <w:ilvl w:val="1"/>
          <w:numId w:val="1"/>
        </w:numPr>
        <w:tabs>
          <w:tab w:val="left" w:pos="1266"/>
        </w:tabs>
        <w:spacing w:before="159"/>
        <w:ind w:left="1266"/>
        <w:jc w:val="both"/>
      </w:pPr>
      <w:r>
        <w:t>Ekonominiai</w:t>
      </w:r>
      <w:r>
        <w:rPr>
          <w:spacing w:val="-9"/>
        </w:rPr>
        <w:t xml:space="preserve"> </w:t>
      </w:r>
      <w:r>
        <w:rPr>
          <w:spacing w:val="-2"/>
        </w:rPr>
        <w:t>veiksniai</w:t>
      </w:r>
    </w:p>
    <w:p w:rsidR="00A02052" w:rsidRDefault="00DA01CC">
      <w:pPr>
        <w:pStyle w:val="Pagrindinistekstas"/>
        <w:spacing w:before="139" w:line="360" w:lineRule="auto"/>
        <w:ind w:right="103" w:firstLine="734"/>
        <w:jc w:val="both"/>
      </w:pPr>
      <w:r>
        <w:t>Muziejus yra biudžetinė įstaiga, todėl Lietuvos ekonominė situacija ir vykdoma finansų politika turi tiesioginę įtaką</w:t>
      </w:r>
      <w:r>
        <w:rPr>
          <w:spacing w:val="80"/>
        </w:rPr>
        <w:t xml:space="preserve"> </w:t>
      </w:r>
      <w:r>
        <w:t>infrastruktūros būklei, žmogiškiesiems ištekliams, teikiamų paslaugų gausai,</w:t>
      </w:r>
      <w:r>
        <w:rPr>
          <w:spacing w:val="40"/>
        </w:rPr>
        <w:t xml:space="preserve"> </w:t>
      </w:r>
      <w:r>
        <w:t>veiklos</w:t>
      </w:r>
      <w:r>
        <w:rPr>
          <w:spacing w:val="40"/>
        </w:rPr>
        <w:t xml:space="preserve"> </w:t>
      </w:r>
      <w:r>
        <w:t>kokybei.</w:t>
      </w:r>
      <w:r>
        <w:rPr>
          <w:spacing w:val="40"/>
        </w:rPr>
        <w:t xml:space="preserve"> </w:t>
      </w:r>
      <w:r>
        <w:t>Komunalin</w:t>
      </w:r>
      <w:r>
        <w:t>ių, ryšių, kitų paslaugų išlaidos, darbuotojų atlyginimai apmokami iš Kupiškio</w:t>
      </w:r>
      <w:r>
        <w:rPr>
          <w:spacing w:val="40"/>
        </w:rPr>
        <w:t xml:space="preserve"> </w:t>
      </w:r>
      <w:r>
        <w:t>rajono savivaldybės administracijos dotacijų. Dokumentų fondas formuojamas didžiąja dalimi iš valstybės skiriamų tikslinių lėšų. Muziejaus veiklos efektyvumas tiesiogiai priklau</w:t>
      </w:r>
      <w:r>
        <w:t>so nuo finansinių išteklių, proporcingo ir tikslingo finansavimo, gaunamo iš valstybės ir Savivaldybės biudžetų. Muziejus finansuojamas iš</w:t>
      </w:r>
      <w:r>
        <w:rPr>
          <w:spacing w:val="40"/>
        </w:rPr>
        <w:t xml:space="preserve"> </w:t>
      </w:r>
      <w:r>
        <w:t>Kupiškio rajono savivaldybės skiriamų asignavimų,</w:t>
      </w:r>
      <w:r>
        <w:rPr>
          <w:spacing w:val="40"/>
        </w:rPr>
        <w:t xml:space="preserve"> </w:t>
      </w:r>
      <w:r>
        <w:t>specialiųjų programų, vykdomų</w:t>
      </w:r>
      <w:r>
        <w:rPr>
          <w:spacing w:val="80"/>
        </w:rPr>
        <w:t xml:space="preserve"> </w:t>
      </w:r>
      <w:r>
        <w:t>projektų lėšų, patalpų nuomos</w:t>
      </w:r>
      <w:r>
        <w:rPr>
          <w:spacing w:val="40"/>
        </w:rPr>
        <w:t xml:space="preserve"> </w:t>
      </w:r>
      <w:r>
        <w:t>bei</w:t>
      </w:r>
      <w:r>
        <w:rPr>
          <w:spacing w:val="40"/>
        </w:rPr>
        <w:t xml:space="preserve"> </w:t>
      </w:r>
      <w:r>
        <w:t>gau</w:t>
      </w:r>
      <w:r>
        <w:t>namos paramos: 1,2 proc. gyventojų pajamų mokesčio ir iš privačių rėmėjų.</w:t>
      </w:r>
    </w:p>
    <w:p w:rsidR="00A02052" w:rsidRDefault="00DA01CC">
      <w:pPr>
        <w:pStyle w:val="Pagrindinistekstas"/>
        <w:spacing w:line="360" w:lineRule="auto"/>
        <w:ind w:right="100" w:firstLine="599"/>
        <w:jc w:val="both"/>
      </w:pPr>
      <w:r>
        <w:t>Ekonominiai</w:t>
      </w:r>
      <w:r>
        <w:rPr>
          <w:spacing w:val="-2"/>
        </w:rPr>
        <w:t xml:space="preserve"> </w:t>
      </w:r>
      <w:r>
        <w:t>Lietuvos</w:t>
      </w:r>
      <w:r>
        <w:rPr>
          <w:spacing w:val="-2"/>
        </w:rPr>
        <w:t xml:space="preserve"> </w:t>
      </w:r>
      <w:r>
        <w:t>valstybės</w:t>
      </w:r>
      <w:r>
        <w:rPr>
          <w:spacing w:val="-2"/>
        </w:rPr>
        <w:t xml:space="preserve"> </w:t>
      </w:r>
      <w:r>
        <w:t>rodikliai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paskutiniuosius</w:t>
      </w:r>
      <w:r>
        <w:rPr>
          <w:spacing w:val="-4"/>
        </w:rPr>
        <w:t xml:space="preserve"> </w:t>
      </w:r>
      <w:r>
        <w:t>metus</w:t>
      </w:r>
      <w:r>
        <w:rPr>
          <w:spacing w:val="-2"/>
        </w:rPr>
        <w:t xml:space="preserve"> </w:t>
      </w:r>
      <w:r>
        <w:t>nebuvo</w:t>
      </w:r>
      <w:r>
        <w:rPr>
          <w:spacing w:val="-2"/>
        </w:rPr>
        <w:t xml:space="preserve"> </w:t>
      </w:r>
      <w:r>
        <w:t>patys</w:t>
      </w:r>
      <w:r>
        <w:rPr>
          <w:spacing w:val="-2"/>
        </w:rPr>
        <w:t xml:space="preserve"> </w:t>
      </w:r>
      <w:r>
        <w:t>geriausi</w:t>
      </w:r>
      <w:r>
        <w:rPr>
          <w:spacing w:val="-2"/>
        </w:rPr>
        <w:t xml:space="preserve"> </w:t>
      </w:r>
      <w:r>
        <w:t>dėl COVID-19 pandemijos.</w:t>
      </w:r>
      <w:r>
        <w:rPr>
          <w:spacing w:val="40"/>
        </w:rPr>
        <w:t xml:space="preserve"> </w:t>
      </w:r>
      <w:r>
        <w:t>Pandemija atsiliepė Muziejui: sumažėjo lankytojų skaičius,</w:t>
      </w:r>
      <w:r>
        <w:rPr>
          <w:spacing w:val="40"/>
        </w:rPr>
        <w:t xml:space="preserve"> </w:t>
      </w:r>
      <w:r>
        <w:t>edukacinė</w:t>
      </w:r>
      <w:r>
        <w:t xml:space="preserve"> veikla sustojo, patalpų nuoma buvo labai ribota. Atsižvelgiant į 2020 m. patirtį dėl COVID-19 pandemijos eigos ir atsinaujinančių bangų bei jų ilgalaikio</w:t>
      </w:r>
      <w:r>
        <w:rPr>
          <w:spacing w:val="40"/>
        </w:rPr>
        <w:t xml:space="preserve"> </w:t>
      </w:r>
      <w:r>
        <w:t>poveikio lankytojams</w:t>
      </w:r>
      <w:r>
        <w:rPr>
          <w:spacing w:val="40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t>Muziejaus paslaugų prieinamumui</w:t>
      </w:r>
      <w:r>
        <w:rPr>
          <w:spacing w:val="40"/>
        </w:rPr>
        <w:t xml:space="preserve"> </w:t>
      </w:r>
      <w:r>
        <w:t>2021–2023 m. numatomos</w:t>
      </w:r>
      <w:r>
        <w:rPr>
          <w:spacing w:val="40"/>
        </w:rPr>
        <w:t xml:space="preserve"> </w:t>
      </w:r>
      <w:r>
        <w:t>nepalankios realybės n</w:t>
      </w:r>
      <w:r>
        <w:t>ulemtas Muziejaus lankytojų skaičiaus sumažėjimas. Muziejus yra parengęs ir aktyviai įgyvendina veiklos plano priemones, kuriomis siekiama sumažinti neigiamą COVID-19 pandemijos poveikį Muziejaus</w:t>
      </w:r>
      <w:r>
        <w:rPr>
          <w:spacing w:val="40"/>
        </w:rPr>
        <w:t xml:space="preserve"> </w:t>
      </w:r>
      <w:r>
        <w:t>veiklai ir jos rezultatams, tačiau daugelis neigiamų aplinky</w:t>
      </w:r>
      <w:r>
        <w:t>bių yra visuotinės ir Muziejaus pastangomis</w:t>
      </w:r>
      <w:r>
        <w:rPr>
          <w:spacing w:val="78"/>
        </w:rPr>
        <w:t xml:space="preserve">  </w:t>
      </w:r>
      <w:r>
        <w:t>neįveikiamos.</w:t>
      </w:r>
      <w:r>
        <w:rPr>
          <w:spacing w:val="79"/>
        </w:rPr>
        <w:t xml:space="preserve">  </w:t>
      </w:r>
      <w:r>
        <w:t>Efektyviausios</w:t>
      </w:r>
      <w:r>
        <w:rPr>
          <w:spacing w:val="79"/>
        </w:rPr>
        <w:t xml:space="preserve">  </w:t>
      </w:r>
      <w:r>
        <w:t>neigiamų</w:t>
      </w:r>
      <w:r>
        <w:rPr>
          <w:spacing w:val="79"/>
        </w:rPr>
        <w:t xml:space="preserve">  </w:t>
      </w:r>
      <w:r>
        <w:t>COVID-19</w:t>
      </w:r>
      <w:r>
        <w:rPr>
          <w:spacing w:val="50"/>
          <w:w w:val="150"/>
        </w:rPr>
        <w:t xml:space="preserve">  </w:t>
      </w:r>
      <w:r>
        <w:t>pandemijos</w:t>
      </w:r>
      <w:r>
        <w:rPr>
          <w:spacing w:val="79"/>
        </w:rPr>
        <w:t xml:space="preserve">  </w:t>
      </w:r>
      <w:r>
        <w:rPr>
          <w:spacing w:val="-2"/>
        </w:rPr>
        <w:t>padarinių</w:t>
      </w:r>
    </w:p>
    <w:p w:rsidR="00A02052" w:rsidRDefault="00A02052">
      <w:pPr>
        <w:spacing w:line="360" w:lineRule="auto"/>
        <w:jc w:val="both"/>
        <w:sectPr w:rsidR="00A02052">
          <w:pgSz w:w="11910" w:h="16840"/>
          <w:pgMar w:top="520" w:right="460" w:bottom="280" w:left="1600" w:header="567" w:footer="567" w:gutter="0"/>
          <w:cols w:space="1296"/>
        </w:sectPr>
      </w:pPr>
    </w:p>
    <w:p w:rsidR="00A02052" w:rsidRDefault="00DA01CC">
      <w:pPr>
        <w:pStyle w:val="Pagrindinistekstas"/>
        <w:ind w:left="2705"/>
        <w:rPr>
          <w:sz w:val="20"/>
        </w:rPr>
      </w:pPr>
      <w:r>
        <w:rPr>
          <w:noProof/>
          <w:sz w:val="20"/>
          <w:lang w:eastAsia="lt-LT"/>
        </w:rPr>
        <w:lastRenderedPageBreak/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52" w:rsidRDefault="00A02052">
      <w:pPr>
        <w:pStyle w:val="Pagrindinistekstas"/>
        <w:spacing w:before="5"/>
        <w:ind w:left="0"/>
        <w:rPr>
          <w:sz w:val="25"/>
        </w:rPr>
      </w:pPr>
    </w:p>
    <w:p w:rsidR="00A02052" w:rsidRDefault="00DA01CC">
      <w:pPr>
        <w:spacing w:before="91"/>
        <w:ind w:left="1610" w:right="1610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converted.</w:t>
      </w:r>
    </w:p>
    <w:p w:rsidR="00A02052" w:rsidRDefault="00DA01CC">
      <w:pPr>
        <w:spacing w:before="161"/>
        <w:ind w:left="1610" w:right="161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 w:rsidR="00A02052" w:rsidRDefault="00A02052">
      <w:pPr>
        <w:pStyle w:val="Pagrindinistekstas"/>
        <w:spacing w:before="10"/>
        <w:ind w:left="0"/>
        <w:rPr>
          <w:rFonts w:ascii="Arial"/>
          <w:sz w:val="43"/>
        </w:rPr>
      </w:pPr>
    </w:p>
    <w:p w:rsidR="00A02052" w:rsidRDefault="00DA01CC">
      <w:pPr>
        <w:ind w:left="1610" w:right="1610"/>
        <w:jc w:val="center"/>
        <w:rPr>
          <w:rFonts w:ascii="Arial"/>
          <w:b/>
          <w:sz w:val="30"/>
        </w:rPr>
      </w:pPr>
      <w:hyperlink r:id="rId6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A02052">
      <w:pgSz w:w="12240" w:h="15840"/>
      <w:pgMar w:top="1480" w:right="1720" w:bottom="280" w:left="1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78AD"/>
    <w:multiLevelType w:val="multilevel"/>
    <w:tmpl w:val="3E1E996E"/>
    <w:lvl w:ilvl="0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96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52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08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65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21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7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33" w:hanging="425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52"/>
    <w:rsid w:val="00A02052"/>
    <w:rsid w:val="00D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D0402-59DD-4CED-A04D-BC6FC3FF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095" w:hanging="425"/>
      <w:jc w:val="both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95" w:hanging="425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</cp:lastModifiedBy>
  <cp:revision>2</cp:revision>
  <dcterms:created xsi:type="dcterms:W3CDTF">2022-09-07T12:25:00Z</dcterms:created>
  <dcterms:modified xsi:type="dcterms:W3CDTF">2022-09-07T12:25:00Z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2022-09-07T00:00:00Z</vt:filetime>
  </property>
</Properties>
</file>